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83866" w14:textId="56BD81F0" w:rsidR="00584919" w:rsidRDefault="00395D87" w:rsidP="00395D87">
      <w:pPr>
        <w:pStyle w:val="NoSpacing"/>
      </w:pPr>
      <w:r>
        <w:t>APRIL 23, 2020</w:t>
      </w:r>
    </w:p>
    <w:p w14:paraId="3F2EB6F2" w14:textId="7E2D24D2" w:rsidR="00395D87" w:rsidRDefault="00395D87" w:rsidP="00395D87">
      <w:pPr>
        <w:pStyle w:val="NoSpacing"/>
      </w:pPr>
    </w:p>
    <w:p w14:paraId="24EA945C" w14:textId="1498B473" w:rsidR="00395D87" w:rsidRDefault="00395D87" w:rsidP="00395D87">
      <w:pPr>
        <w:pStyle w:val="NoSpacing"/>
      </w:pPr>
      <w:r>
        <w:t>BOARD OF DIRECTOR’S PRESENT: MARTIN SALAZAR, JAVIER GUTIEREZ AND ANGELA CASAS</w:t>
      </w:r>
    </w:p>
    <w:p w14:paraId="414F4CE2" w14:textId="1A456148" w:rsidR="00452E9F" w:rsidRDefault="00452E9F" w:rsidP="00395D87">
      <w:pPr>
        <w:pStyle w:val="NoSpacing"/>
      </w:pPr>
    </w:p>
    <w:p w14:paraId="72B1BF33" w14:textId="4D4C36A6" w:rsidR="00452E9F" w:rsidRDefault="00452E9F" w:rsidP="00395D87">
      <w:pPr>
        <w:pStyle w:val="NoSpacing"/>
      </w:pPr>
      <w:r>
        <w:t>MEMBERS PRESENT: FERHAT OZTURK</w:t>
      </w:r>
    </w:p>
    <w:p w14:paraId="05703A4E" w14:textId="3D797151" w:rsidR="00395D87" w:rsidRDefault="00395D87" w:rsidP="00395D87">
      <w:pPr>
        <w:pStyle w:val="NoSpacing"/>
      </w:pPr>
    </w:p>
    <w:p w14:paraId="76FD05FE" w14:textId="765FFC40" w:rsidR="00395D87" w:rsidRDefault="00395D87" w:rsidP="00395D87">
      <w:pPr>
        <w:pStyle w:val="NoSpacing"/>
      </w:pPr>
      <w:r>
        <w:t>MEETING CALLED TO ORDER AT 7:40 P.M.</w:t>
      </w:r>
    </w:p>
    <w:p w14:paraId="5B5D173D" w14:textId="1D515FE5" w:rsidR="00395D87" w:rsidRDefault="00395D87" w:rsidP="00395D87">
      <w:pPr>
        <w:pStyle w:val="NoSpacing"/>
      </w:pPr>
    </w:p>
    <w:p w14:paraId="55D89AC6" w14:textId="7B9D704B" w:rsidR="00395D87" w:rsidRDefault="00395D87" w:rsidP="00395D87">
      <w:pPr>
        <w:pStyle w:val="NoSpacing"/>
      </w:pPr>
      <w:r>
        <w:t xml:space="preserve">MEETING NOTES APPROVED FROM OCT </w:t>
      </w:r>
      <w:r w:rsidR="00452E9F">
        <w:t>22, 2019 MEETING</w:t>
      </w:r>
    </w:p>
    <w:p w14:paraId="61E9DD86" w14:textId="63E4520B" w:rsidR="00452E9F" w:rsidRDefault="00452E9F" w:rsidP="00395D87">
      <w:pPr>
        <w:pStyle w:val="NoSpacing"/>
      </w:pPr>
    </w:p>
    <w:p w14:paraId="492C4D35" w14:textId="55BC7C41" w:rsidR="00452E9F" w:rsidRDefault="00452E9F" w:rsidP="00395D87">
      <w:pPr>
        <w:pStyle w:val="NoSpacing"/>
      </w:pPr>
      <w:r>
        <w:t>ACCEPTED VALERIE WATSONS’S RESIGNATION</w:t>
      </w:r>
    </w:p>
    <w:p w14:paraId="3AF7B716" w14:textId="4C3788EE" w:rsidR="00452E9F" w:rsidRDefault="00452E9F" w:rsidP="00395D87">
      <w:pPr>
        <w:pStyle w:val="NoSpacing"/>
      </w:pPr>
    </w:p>
    <w:p w14:paraId="098CE64F" w14:textId="7FD96DA5" w:rsidR="00452E9F" w:rsidRDefault="00452E9F" w:rsidP="00395D87">
      <w:pPr>
        <w:pStyle w:val="NoSpacing"/>
      </w:pPr>
      <w:r>
        <w:t>APPOINTED FERHAT OZTURK TO COMPLETE THE 2 YEAR TERM</w:t>
      </w:r>
    </w:p>
    <w:p w14:paraId="53504FFF" w14:textId="4B19C99F" w:rsidR="00452E9F" w:rsidRDefault="00452E9F" w:rsidP="00395D87">
      <w:pPr>
        <w:pStyle w:val="NoSpacing"/>
      </w:pPr>
    </w:p>
    <w:p w14:paraId="3758A663" w14:textId="39E8A44F" w:rsidR="00452E9F" w:rsidRDefault="00452E9F" w:rsidP="00395D87">
      <w:pPr>
        <w:pStyle w:val="NoSpacing"/>
      </w:pPr>
      <w:r>
        <w:t>APPROVED THE 2020 BUDGET</w:t>
      </w:r>
    </w:p>
    <w:p w14:paraId="2CF432EE" w14:textId="2F52B233" w:rsidR="00452E9F" w:rsidRDefault="00452E9F" w:rsidP="00395D87">
      <w:pPr>
        <w:pStyle w:val="NoSpacing"/>
      </w:pPr>
    </w:p>
    <w:p w14:paraId="128B0AEC" w14:textId="44EB4CAE" w:rsidR="00452E9F" w:rsidRDefault="00452E9F" w:rsidP="00395D87">
      <w:pPr>
        <w:pStyle w:val="NoSpacing"/>
      </w:pPr>
      <w:r>
        <w:t>DISCUSSED THE ATTORNEY RESPONSE ON:</w:t>
      </w:r>
    </w:p>
    <w:p w14:paraId="11E9890E" w14:textId="473B8965" w:rsidR="00452E9F" w:rsidRDefault="00452E9F" w:rsidP="00395D87">
      <w:pPr>
        <w:pStyle w:val="NoSpacing"/>
      </w:pPr>
    </w:p>
    <w:p w14:paraId="5212C115" w14:textId="76C0D530" w:rsidR="00452E9F" w:rsidRDefault="00452E9F" w:rsidP="00395D87">
      <w:pPr>
        <w:pStyle w:val="NoSpacing"/>
      </w:pPr>
      <w:r>
        <w:t>PARKING: THE CURRENT POLICY DEFINES “VISITORS” AS THOSE GUESTS THAT MAKE OCCASIONAL, SHORT TERM SOCIAL VISITS.  LIKEWISE, IT PROHBITS OWNERS FROM PARKING ON THE STREET AT ANY TIME.  ACCORDINGLY, IF OWNERS ARE LEAVING COMPANY CARS IN THE VISTOR PARKING AREAS, THEY ARE SUBJECT TO THE ENFORCEMENTS PROVISIONS OF THE PARKING POLICY FOUND AT SECTION 5(B).</w:t>
      </w:r>
    </w:p>
    <w:p w14:paraId="5EBF8BBF" w14:textId="7560FB38" w:rsidR="00452E9F" w:rsidRDefault="00452E9F" w:rsidP="00395D87">
      <w:pPr>
        <w:pStyle w:val="NoSpacing"/>
      </w:pPr>
    </w:p>
    <w:p w14:paraId="0FC7EAD1" w14:textId="77BB551C" w:rsidR="00452E9F" w:rsidRDefault="00452E9F" w:rsidP="00395D87">
      <w:pPr>
        <w:pStyle w:val="NoSpacing"/>
      </w:pPr>
      <w:r>
        <w:t xml:space="preserve">GATE: LIABILITY CLAIM IN THE EVENT SOMEONE WAS ABLE TO GAIN ACCESS TO THE OMMUNITY AND ENGAGE IN SOME MISCHIEF OR CRIME.  SUCH A CLAIM WOULD HAVE TO BE BROUGHT AS A NEGLIENCE CLAIM.  GENERALLY </w:t>
      </w:r>
      <w:r w:rsidR="00123059">
        <w:t>SPEAKING,</w:t>
      </w:r>
      <w:r>
        <w:t xml:space="preserve"> </w:t>
      </w:r>
      <w:r w:rsidR="00123059">
        <w:t>NEGLIENCE CLAIMS FOR THESE TYPES OF THINGS FAIL AS A MATTER OF LAW BECAUSE CRIMINAL ACTS ARE CONSIFDERED SUPERSEDING INTERVENING CAUSES.  UNDER THOSE CIRCUMSTANCES A NGELIGIENCE CLAIM WOUD NOT HOLD WATER BECAUSE A VICTIM COULD NOT DEMONSTRATE THAT THE ASSOCIATION WAS THE PROXIMATE CAUSE OF THE LOSS.  IF THE ASSOCIATION DOES NOT HAVE THE MONEY, WE COULD HOLD A MEETING AND HAVD 66 2/3 TO DETERMINE THE OUTCOME OF THE GATE.    WE DECIDED TO BRING THIS UP TO THE ASSOCIATION TO SHOW WHAT WE HAVE SPENT TO REPAIR THE GATE OVER THE LAST 3 YEARS.</w:t>
      </w:r>
    </w:p>
    <w:p w14:paraId="68BD091B" w14:textId="37134D6A" w:rsidR="00123059" w:rsidRDefault="00123059" w:rsidP="00395D87">
      <w:pPr>
        <w:pStyle w:val="NoSpacing"/>
      </w:pPr>
    </w:p>
    <w:p w14:paraId="7A8DB7F7" w14:textId="4D633D50" w:rsidR="00123059" w:rsidRDefault="00123059" w:rsidP="00395D87">
      <w:pPr>
        <w:pStyle w:val="NoSpacing"/>
      </w:pPr>
      <w:r>
        <w:t>DISCUSSED THAT THE STORAGE FACILITY WAS BROKEN INTO AND ALL OF THE ITEMS WERE STOLEN; THE ITEMS TAKEN INCLUDED CHRISTMAS LIGHTS, POP CORN MACHINE, SNOW CONE MACHINE, PROJECTOR, AND COTTON CANDY MACHINE.  A POLICE REPORT WAS FILED WITH SAPD CASE NUMBER 20-037184.</w:t>
      </w:r>
    </w:p>
    <w:p w14:paraId="7334036C" w14:textId="2D742C83" w:rsidR="00123059" w:rsidRDefault="00123059" w:rsidP="00395D87">
      <w:pPr>
        <w:pStyle w:val="NoSpacing"/>
      </w:pPr>
    </w:p>
    <w:p w14:paraId="5CDC752E" w14:textId="71BED88A" w:rsidR="00123059" w:rsidRDefault="00123059" w:rsidP="00395D87">
      <w:pPr>
        <w:pStyle w:val="NoSpacing"/>
      </w:pPr>
      <w:r>
        <w:t>WE DISCUSSED THE ESTIMATE FROM SENTRY GATE IN THE AMOUNT OF $3620.00; WE DECIDED TO PUT THIS TO A VOTE AT THE ANNUAL MEETING.</w:t>
      </w:r>
    </w:p>
    <w:p w14:paraId="41862A3B" w14:textId="530EFC43" w:rsidR="00123059" w:rsidRDefault="00123059" w:rsidP="00395D87">
      <w:pPr>
        <w:pStyle w:val="NoSpacing"/>
      </w:pPr>
    </w:p>
    <w:p w14:paraId="00F08696" w14:textId="600B2CC0" w:rsidR="00123059" w:rsidRDefault="00123059" w:rsidP="00395D87">
      <w:pPr>
        <w:pStyle w:val="NoSpacing"/>
      </w:pPr>
      <w:r>
        <w:t>WE ALSO DISCUSSED THAT WE RECEIVED ON 2/14/2020 THE AMOUNT OF $2620.00 FROM OUR INSURANCE COMPANY FOR THE CLAIM FOR THE DAMAGE TO THE GATE.</w:t>
      </w:r>
    </w:p>
    <w:p w14:paraId="27C0B31E" w14:textId="26A458EC" w:rsidR="00A0354F" w:rsidRDefault="00A0354F" w:rsidP="00395D87">
      <w:pPr>
        <w:pStyle w:val="NoSpacing"/>
      </w:pPr>
    </w:p>
    <w:p w14:paraId="09F4131B" w14:textId="1214B18C" w:rsidR="00A0354F" w:rsidRDefault="00A0354F" w:rsidP="00395D87">
      <w:pPr>
        <w:pStyle w:val="NoSpacing"/>
      </w:pPr>
      <w:r>
        <w:t>WE DISCUSSED THE PLAYGROUND AND THAT WE DID NOT HAVE FUNDS TO REPLACE EQIUPMENT UNTIL WE ADDRESSED THE GATE.</w:t>
      </w:r>
    </w:p>
    <w:p w14:paraId="3826609B" w14:textId="3354F0A1" w:rsidR="00123059" w:rsidRDefault="00123059" w:rsidP="00395D87">
      <w:pPr>
        <w:pStyle w:val="NoSpacing"/>
      </w:pPr>
    </w:p>
    <w:p w14:paraId="5CA00D8E" w14:textId="0AFC83AC" w:rsidR="00123059" w:rsidRDefault="00123059" w:rsidP="00395D87">
      <w:pPr>
        <w:pStyle w:val="NoSpacing"/>
      </w:pPr>
      <w:r>
        <w:t>ADJOURNED MEETING</w:t>
      </w:r>
    </w:p>
    <w:p w14:paraId="14DB88BB" w14:textId="77777777" w:rsidR="00452E9F" w:rsidRDefault="00452E9F" w:rsidP="00395D87">
      <w:pPr>
        <w:pStyle w:val="NoSpacing"/>
      </w:pPr>
    </w:p>
    <w:sectPr w:rsidR="00452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87"/>
    <w:rsid w:val="00123059"/>
    <w:rsid w:val="00395D87"/>
    <w:rsid w:val="00452E9F"/>
    <w:rsid w:val="00584919"/>
    <w:rsid w:val="0076394F"/>
    <w:rsid w:val="00902BE6"/>
    <w:rsid w:val="00A0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56BF"/>
  <w15:chartTrackingRefBased/>
  <w15:docId w15:val="{4277C8D8-B04F-4CF2-AD76-36682384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D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Salazar</dc:creator>
  <cp:keywords/>
  <dc:description/>
  <cp:lastModifiedBy>Martin Salazar</cp:lastModifiedBy>
  <cp:revision>2</cp:revision>
  <dcterms:created xsi:type="dcterms:W3CDTF">2020-07-15T03:25:00Z</dcterms:created>
  <dcterms:modified xsi:type="dcterms:W3CDTF">2020-09-22T23:43:00Z</dcterms:modified>
</cp:coreProperties>
</file>